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5608" w14:textId="77777777" w:rsidR="00CA026A" w:rsidRPr="006F0676" w:rsidRDefault="00CA026A" w:rsidP="00CA026A">
      <w:pPr>
        <w:pStyle w:val="NoSpacing"/>
      </w:pPr>
      <w:r w:rsidRPr="006F0676">
        <w:t>February [</w:t>
      </w:r>
      <w:r w:rsidRPr="006F0676">
        <w:rPr>
          <w:highlight w:val="yellow"/>
        </w:rPr>
        <w:t>XX</w:t>
      </w:r>
      <w:r w:rsidRPr="006F0676">
        <w:t>], 2022</w:t>
      </w:r>
    </w:p>
    <w:p w14:paraId="7F075310" w14:textId="77777777" w:rsidR="00CA026A" w:rsidRPr="006F0676" w:rsidRDefault="00CA026A" w:rsidP="00CA026A">
      <w:pPr>
        <w:pStyle w:val="NoSpacing"/>
      </w:pPr>
    </w:p>
    <w:p w14:paraId="570A7BB5" w14:textId="77777777" w:rsidR="00CA026A" w:rsidRPr="006F0676" w:rsidRDefault="00CA026A" w:rsidP="00CA026A">
      <w:pPr>
        <w:pStyle w:val="NoSpacing"/>
      </w:pPr>
      <w:r w:rsidRPr="006F0676">
        <w:t>Wisconsin Assembly Committee on Health</w:t>
      </w:r>
    </w:p>
    <w:p w14:paraId="4838A200" w14:textId="77777777" w:rsidR="00CA026A" w:rsidRPr="006F0676" w:rsidRDefault="00CA026A" w:rsidP="00CA026A">
      <w:pPr>
        <w:pStyle w:val="NoSpacing"/>
      </w:pPr>
      <w:r w:rsidRPr="006F0676">
        <w:t>Wisconsin State Capitol</w:t>
      </w:r>
    </w:p>
    <w:p w14:paraId="3FABAC46" w14:textId="77777777" w:rsidR="00CA026A" w:rsidRPr="006F0676" w:rsidRDefault="00CA026A" w:rsidP="00CA026A">
      <w:pPr>
        <w:pStyle w:val="NoSpacing"/>
      </w:pPr>
      <w:r w:rsidRPr="006F0676">
        <w:t>2 East Main Street</w:t>
      </w:r>
    </w:p>
    <w:p w14:paraId="37FCBDD7" w14:textId="77777777" w:rsidR="00CA026A" w:rsidRPr="006F0676" w:rsidRDefault="00CA026A" w:rsidP="00CA026A">
      <w:pPr>
        <w:pStyle w:val="NoSpacing"/>
      </w:pPr>
      <w:r w:rsidRPr="006F0676">
        <w:t>Madison, Wisconsin 53703</w:t>
      </w:r>
    </w:p>
    <w:p w14:paraId="760BB4B9" w14:textId="77777777" w:rsidR="00CA026A" w:rsidRPr="006F0676" w:rsidRDefault="00CA026A" w:rsidP="00CA026A">
      <w:pPr>
        <w:spacing w:after="0" w:line="240" w:lineRule="auto"/>
      </w:pPr>
    </w:p>
    <w:p w14:paraId="3A211252" w14:textId="77777777" w:rsidR="00CA026A" w:rsidRDefault="00CA026A" w:rsidP="00CA026A">
      <w:pPr>
        <w:spacing w:after="0" w:line="240" w:lineRule="auto"/>
        <w:rPr>
          <w:b/>
          <w:bCs/>
        </w:rPr>
      </w:pPr>
      <w:r w:rsidRPr="006F0676">
        <w:rPr>
          <w:b/>
          <w:bCs/>
        </w:rPr>
        <w:t>RE: Support A</w:t>
      </w:r>
      <w:r>
        <w:rPr>
          <w:b/>
          <w:bCs/>
        </w:rPr>
        <w:t>ssembly Bill</w:t>
      </w:r>
      <w:r w:rsidRPr="006F0676">
        <w:rPr>
          <w:b/>
          <w:bCs/>
        </w:rPr>
        <w:t xml:space="preserve"> 184 to Protect Copay Assistance for Patients</w:t>
      </w:r>
    </w:p>
    <w:p w14:paraId="21C8AA09" w14:textId="77777777" w:rsidR="00CA026A" w:rsidRPr="00050CD6" w:rsidRDefault="00CA026A" w:rsidP="00CA026A">
      <w:pPr>
        <w:spacing w:after="0" w:line="240" w:lineRule="auto"/>
      </w:pPr>
    </w:p>
    <w:p w14:paraId="2A2FD15F" w14:textId="77777777" w:rsidR="00CA026A" w:rsidRPr="006F0676" w:rsidRDefault="00CA026A" w:rsidP="00CA026A">
      <w:pPr>
        <w:pStyle w:val="NoSpacing"/>
      </w:pPr>
      <w:r w:rsidRPr="006F0676">
        <w:t xml:space="preserve">Dear Chairman </w:t>
      </w:r>
      <w:proofErr w:type="spellStart"/>
      <w:r w:rsidRPr="006F0676">
        <w:t>Sanfelippo</w:t>
      </w:r>
      <w:proofErr w:type="spellEnd"/>
      <w:r w:rsidRPr="006F0676">
        <w:t xml:space="preserve"> and members of the Committee:</w:t>
      </w:r>
    </w:p>
    <w:p w14:paraId="077FE289" w14:textId="77777777" w:rsidR="00CA026A" w:rsidRPr="006F0676" w:rsidRDefault="00CA026A" w:rsidP="00CA026A">
      <w:pPr>
        <w:pStyle w:val="NoSpacing"/>
      </w:pPr>
    </w:p>
    <w:p w14:paraId="50225E03" w14:textId="4B470377" w:rsidR="00CA026A" w:rsidRDefault="00CA026A" w:rsidP="00CA026A">
      <w:pPr>
        <w:pStyle w:val="NoSpacing"/>
      </w:pPr>
      <w:r w:rsidRPr="009C21DC">
        <w:t>On behalf of [</w:t>
      </w:r>
      <w:r w:rsidR="009808AC" w:rsidRPr="009808AC">
        <w:rPr>
          <w:highlight w:val="yellow"/>
        </w:rPr>
        <w:t>ORGANIZATION</w:t>
      </w:r>
      <w:r w:rsidRPr="009C21DC">
        <w:t>],</w:t>
      </w:r>
      <w:r>
        <w:t xml:space="preserve"> </w:t>
      </w:r>
      <w:r w:rsidR="001A3C42">
        <w:t>[</w:t>
      </w:r>
      <w:r w:rsidR="001A3C42" w:rsidRPr="001A3C42">
        <w:rPr>
          <w:highlight w:val="yellow"/>
        </w:rPr>
        <w:t>I am/</w:t>
      </w:r>
      <w:r w:rsidR="00BD0364">
        <w:rPr>
          <w:highlight w:val="yellow"/>
        </w:rPr>
        <w:t>w</w:t>
      </w:r>
      <w:r w:rsidR="001A3C42" w:rsidRPr="001A3C42">
        <w:rPr>
          <w:highlight w:val="yellow"/>
        </w:rPr>
        <w:t>e are</w:t>
      </w:r>
      <w:r w:rsidR="001A3C42">
        <w:t xml:space="preserve">] </w:t>
      </w:r>
      <w:r w:rsidRPr="006F0676">
        <w:t xml:space="preserve">writing to you today to thank </w:t>
      </w:r>
      <w:r>
        <w:t>the Wisconsin Assembly Committee on Health</w:t>
      </w:r>
      <w:r w:rsidRPr="006F0676">
        <w:t xml:space="preserve"> for holding a </w:t>
      </w:r>
      <w:r>
        <w:t xml:space="preserve">public </w:t>
      </w:r>
      <w:r w:rsidRPr="006F0676">
        <w:t xml:space="preserve">hearing on Assembly Bill 184 </w:t>
      </w:r>
      <w:r>
        <w:t xml:space="preserve">which would ensure that the value of copay assistance counts for patients across Wisconsin. </w:t>
      </w:r>
      <w:r w:rsidR="009808AC">
        <w:t>We strongly urge the Assembly Committee on Health to support this bill to ensure health plans in our great state count the value of copay assistance towards patient out-of-pocket cost responsibilities.</w:t>
      </w:r>
    </w:p>
    <w:p w14:paraId="517D746D" w14:textId="77777777" w:rsidR="00CA026A" w:rsidRDefault="00CA026A" w:rsidP="00CA026A">
      <w:pPr>
        <w:pStyle w:val="NoSpacing"/>
      </w:pPr>
    </w:p>
    <w:p w14:paraId="1CE6D02B" w14:textId="38DD8AA7" w:rsidR="009808AC" w:rsidRDefault="009808AC" w:rsidP="009808AC">
      <w:pPr>
        <w:pStyle w:val="NoSpacing"/>
      </w:pPr>
      <w:r>
        <w:t>[</w:t>
      </w:r>
      <w:r>
        <w:rPr>
          <w:highlight w:val="yellow"/>
        </w:rPr>
        <w:t>OPTIONAL: Insert 2-3 sentences on how your organization</w:t>
      </w:r>
      <w:r w:rsidR="001A3C42">
        <w:rPr>
          <w:highlight w:val="yellow"/>
        </w:rPr>
        <w:t xml:space="preserve">’s </w:t>
      </w:r>
      <w:r>
        <w:rPr>
          <w:highlight w:val="yellow"/>
        </w:rPr>
        <w:t>work intersects with the need to protect copay assistance for patients</w:t>
      </w:r>
      <w:r w:rsidR="0000648A">
        <w:rPr>
          <w:highlight w:val="yellow"/>
        </w:rPr>
        <w:t>,</w:t>
      </w:r>
      <w:r w:rsidR="001A3C42">
        <w:rPr>
          <w:highlight w:val="yellow"/>
        </w:rPr>
        <w:t xml:space="preserve"> leading </w:t>
      </w:r>
      <w:r w:rsidR="0000648A">
        <w:rPr>
          <w:highlight w:val="yellow"/>
        </w:rPr>
        <w:t>your organziation</w:t>
      </w:r>
      <w:r w:rsidR="001A3C42">
        <w:rPr>
          <w:highlight w:val="yellow"/>
        </w:rPr>
        <w:t xml:space="preserve"> to support AB 184</w:t>
      </w:r>
      <w:r>
        <w:rPr>
          <w:highlight w:val="yellow"/>
        </w:rPr>
        <w:t>.</w:t>
      </w:r>
      <w:r>
        <w:t>]</w:t>
      </w:r>
    </w:p>
    <w:p w14:paraId="723FC58D" w14:textId="77777777" w:rsidR="00CA026A" w:rsidRPr="006F0676" w:rsidRDefault="00CA026A" w:rsidP="00CA026A">
      <w:pPr>
        <w:pStyle w:val="NoSpacing"/>
      </w:pPr>
    </w:p>
    <w:p w14:paraId="138AAE4F" w14:textId="2D2EC7C7" w:rsidR="00CA026A" w:rsidRDefault="00CA026A" w:rsidP="00CA026A">
      <w:pPr>
        <w:pStyle w:val="NoSpacing"/>
      </w:pPr>
      <w:r>
        <w:t xml:space="preserve">Patients rely on copay assistance to access their medications and manage their health, especially where no generic alternatives exist for their condition – whether it be </w:t>
      </w:r>
      <w:r w:rsidR="00BD0364">
        <w:t>[</w:t>
      </w:r>
      <w:r w:rsidRPr="00BD0364">
        <w:rPr>
          <w:highlight w:val="yellow"/>
        </w:rPr>
        <w:t>cancer, HIV, rheumatoid arthritis</w:t>
      </w:r>
      <w:r w:rsidR="00BD0364">
        <w:t>]</w:t>
      </w:r>
      <w:r>
        <w:t>, or any other chronic disease. But nothing</w:t>
      </w:r>
      <w:r w:rsidRPr="006F0676">
        <w:t xml:space="preserve"> stops insurance plans in Wisconsin from </w:t>
      </w:r>
      <w:r>
        <w:t>implementing “copay accumulator</w:t>
      </w:r>
      <w:r w:rsidR="00BD0364">
        <w:t xml:space="preserve"> adjustment program</w:t>
      </w:r>
      <w:r>
        <w:t xml:space="preserve">” </w:t>
      </w:r>
      <w:r w:rsidR="00BD0364">
        <w:t>policies</w:t>
      </w:r>
      <w:r w:rsidRPr="006F0676">
        <w:t xml:space="preserve"> that don’t count the value of copay assistance towards patients’ annual deductible or out-of-pocket cost </w:t>
      </w:r>
      <w:r>
        <w:t>responsibilities</w:t>
      </w:r>
      <w:r w:rsidRPr="006F0676">
        <w:t xml:space="preserve">. </w:t>
      </w:r>
      <w:r>
        <w:t>T</w:t>
      </w:r>
      <w:r w:rsidRPr="006F0676">
        <w:t xml:space="preserve">hese policies allow health plans to increase their profits by requiring patients to pay the same amount </w:t>
      </w:r>
      <w:r w:rsidRPr="006F0676">
        <w:rPr>
          <w:i/>
          <w:iCs/>
        </w:rPr>
        <w:t xml:space="preserve">twice </w:t>
      </w:r>
      <w:r w:rsidRPr="006F0676">
        <w:t xml:space="preserve">to get closer to their annual out-of-pocket limit. </w:t>
      </w:r>
      <w:r>
        <w:t xml:space="preserve">When patients cannot afford their medications, they often skip doses or abandon treatment entirely, worsening individual health outcomes and increasing overall health care system costs. </w:t>
      </w:r>
    </w:p>
    <w:p w14:paraId="38032D36" w14:textId="6CEA49A1" w:rsidR="001A3C42" w:rsidRDefault="001A3C42" w:rsidP="00CA026A">
      <w:pPr>
        <w:pStyle w:val="NoSpacing"/>
      </w:pPr>
    </w:p>
    <w:p w14:paraId="4229C963" w14:textId="2A92D4B7" w:rsidR="001A3C42" w:rsidRDefault="001A3C42" w:rsidP="001A3C42">
      <w:pPr>
        <w:pStyle w:val="NoSpacing"/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In fact, a new study by </w:t>
      </w:r>
      <w:hyperlink r:id="rId7" w:history="1">
        <w:r>
          <w:rPr>
            <w:rStyle w:val="Hyperlink"/>
            <w:rFonts w:ascii="Calibri" w:hAnsi="Calibri" w:cs="Calibri"/>
            <w:b/>
            <w:bCs/>
            <w:sz w:val="23"/>
            <w:szCs w:val="23"/>
          </w:rPr>
          <w:t>The AIDS Institute</w:t>
        </w:r>
      </w:hyperlink>
      <w:r>
        <w:rPr>
          <w:rFonts w:ascii="Calibri" w:hAnsi="Calibri" w:cs="Calibri"/>
          <w:b/>
          <w:bCs/>
          <w:sz w:val="23"/>
          <w:szCs w:val="23"/>
        </w:rPr>
        <w:t xml:space="preserve"> found that three out of every four commercial health plans in Wisconsin have policies that don’t count the value of copay assistance toward patients’ cost-sharing responsibilities.</w:t>
      </w:r>
      <w:r>
        <w:rPr>
          <w:rStyle w:val="FootnoteReference"/>
          <w:rFonts w:ascii="Calibri" w:hAnsi="Calibri" w:cs="Calibri"/>
          <w:sz w:val="23"/>
          <w:szCs w:val="23"/>
        </w:rPr>
        <w:footnoteReference w:id="1"/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581FA6B7" w14:textId="77777777" w:rsidR="001A3C42" w:rsidRDefault="001A3C42" w:rsidP="001A3C42">
      <w:pPr>
        <w:pStyle w:val="NoSpacing"/>
      </w:pPr>
    </w:p>
    <w:p w14:paraId="514BACD2" w14:textId="77777777" w:rsidR="001A3C42" w:rsidRDefault="001A3C42" w:rsidP="001A3C42">
      <w:pPr>
        <w:pStyle w:val="NoSpacing"/>
      </w:pPr>
      <w:r>
        <w:t xml:space="preserve">Wisconsin plans will argue that copay assistance is unnecessary because patients have access to cheaper medications for their conditions, but evidence tells us that’s just not true:  </w:t>
      </w:r>
    </w:p>
    <w:p w14:paraId="5F31D52B" w14:textId="77777777" w:rsidR="001A3C42" w:rsidRDefault="001A3C42" w:rsidP="001A3C42">
      <w:pPr>
        <w:pStyle w:val="NoSpacing"/>
      </w:pPr>
    </w:p>
    <w:p w14:paraId="15CBCD82" w14:textId="77777777" w:rsidR="001A3C42" w:rsidRPr="00073AD3" w:rsidRDefault="001A3C42" w:rsidP="001A3C42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073AD3">
        <w:rPr>
          <w:rFonts w:cstheme="minorHAnsi"/>
          <w:b/>
          <w:bCs/>
        </w:rPr>
        <w:t xml:space="preserve">The vast majority – </w:t>
      </w:r>
      <w:hyperlink r:id="rId8" w:history="1">
        <w:r w:rsidRPr="00073AD3">
          <w:rPr>
            <w:rStyle w:val="Hyperlink"/>
            <w:rFonts w:cstheme="minorHAnsi"/>
            <w:b/>
            <w:bCs/>
          </w:rPr>
          <w:t>79 percent</w:t>
        </w:r>
      </w:hyperlink>
      <w:r w:rsidRPr="00073AD3">
        <w:rPr>
          <w:rFonts w:cstheme="minorHAnsi"/>
          <w:b/>
          <w:bCs/>
        </w:rPr>
        <w:t xml:space="preserve"> – of patients </w:t>
      </w:r>
      <w:r w:rsidRPr="00073AD3">
        <w:rPr>
          <w:rFonts w:cstheme="minorHAnsi"/>
        </w:rPr>
        <w:t>who use copay assistance to access their medication have no generic options for their treatment.</w:t>
      </w:r>
      <w:r w:rsidRPr="00073AD3">
        <w:rPr>
          <w:rStyle w:val="FootnoteReference"/>
          <w:rFonts w:cstheme="minorHAnsi"/>
        </w:rPr>
        <w:footnoteReference w:id="2"/>
      </w:r>
    </w:p>
    <w:p w14:paraId="4697A382" w14:textId="77777777" w:rsidR="001A3C42" w:rsidRPr="001A3C42" w:rsidRDefault="001A3C42" w:rsidP="001A3C42">
      <w:pPr>
        <w:pStyle w:val="NoSpacing"/>
        <w:rPr>
          <w:rFonts w:cstheme="minorHAnsi"/>
          <w:b/>
          <w:bCs/>
        </w:rPr>
      </w:pPr>
    </w:p>
    <w:p w14:paraId="42687D4E" w14:textId="77777777" w:rsidR="001A3C42" w:rsidRPr="001A3C42" w:rsidRDefault="001A3C42" w:rsidP="001A3C42">
      <w:pPr>
        <w:pStyle w:val="NoSpacing"/>
        <w:numPr>
          <w:ilvl w:val="0"/>
          <w:numId w:val="1"/>
        </w:numPr>
        <w:rPr>
          <w:rStyle w:val="A3"/>
          <w:rFonts w:asciiTheme="minorHAnsi" w:hAnsiTheme="minorHAnsi" w:cstheme="minorHAnsi"/>
          <w:color w:val="auto"/>
          <w:sz w:val="22"/>
          <w:szCs w:val="22"/>
        </w:rPr>
      </w:pPr>
      <w:r w:rsidRPr="001A3C42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Copay assistance increases drug utilization which leads to </w:t>
      </w:r>
      <w:r w:rsidRPr="001A3C42">
        <w:rPr>
          <w:rStyle w:val="A3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1.0 to 3.3% better health outcomes and a 20% increase in life expectancy </w:t>
      </w:r>
      <w:r w:rsidRPr="001A3C42">
        <w:rPr>
          <w:rStyle w:val="A3"/>
          <w:rFonts w:asciiTheme="minorHAnsi" w:hAnsiTheme="minorHAnsi" w:cstheme="minorHAnsi"/>
          <w:color w:val="auto"/>
          <w:sz w:val="22"/>
          <w:szCs w:val="22"/>
        </w:rPr>
        <w:t>as patients do not require future inpatient and outpatient services due to increased drug utilization.</w:t>
      </w:r>
      <w:r w:rsidRPr="001A3C42">
        <w:rPr>
          <w:rStyle w:val="FootnoteReference"/>
          <w:rFonts w:cstheme="minorHAnsi"/>
        </w:rPr>
        <w:footnoteReference w:id="3"/>
      </w:r>
    </w:p>
    <w:p w14:paraId="3D9BF353" w14:textId="77777777" w:rsidR="001A3C42" w:rsidRPr="00073AD3" w:rsidRDefault="001A3C42" w:rsidP="001A3C42">
      <w:pPr>
        <w:pStyle w:val="NoSpacing"/>
        <w:rPr>
          <w:rFonts w:cstheme="minorHAnsi"/>
        </w:rPr>
      </w:pPr>
    </w:p>
    <w:p w14:paraId="22D296C3" w14:textId="77777777" w:rsidR="001A3C42" w:rsidRPr="00073AD3" w:rsidRDefault="001A3C42" w:rsidP="001A3C4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73AD3">
        <w:rPr>
          <w:rFonts w:cstheme="minorHAnsi"/>
          <w:b/>
          <w:bCs/>
        </w:rPr>
        <w:lastRenderedPageBreak/>
        <w:t>High patient out-of-pocket costs lead to increased medication abandonment.</w:t>
      </w:r>
      <w:r w:rsidRPr="00073AD3">
        <w:rPr>
          <w:rFonts w:cstheme="minorHAnsi"/>
        </w:rPr>
        <w:t xml:space="preserve"> A </w:t>
      </w:r>
      <w:hyperlink r:id="rId9" w:history="1">
        <w:r w:rsidRPr="00073AD3">
          <w:rPr>
            <w:rStyle w:val="Hyperlink"/>
            <w:rFonts w:cstheme="minorHAnsi"/>
          </w:rPr>
          <w:t>study from IQVIA</w:t>
        </w:r>
      </w:hyperlink>
      <w:r w:rsidRPr="00073AD3">
        <w:rPr>
          <w:rFonts w:cstheme="minorHAnsi"/>
        </w:rPr>
        <w:t xml:space="preserve"> found that when out-of-pocket costs reach $75-$125, more than 40% of patients abandoned their prescriptions at the counter; when those costs hit $250, that number rises to over 70% of patients.</w:t>
      </w:r>
      <w:r w:rsidRPr="00073AD3">
        <w:rPr>
          <w:rStyle w:val="FootnoteReference"/>
          <w:rFonts w:cstheme="minorHAnsi"/>
        </w:rPr>
        <w:footnoteReference w:id="4"/>
      </w:r>
    </w:p>
    <w:p w14:paraId="4A4DB862" w14:textId="77777777" w:rsidR="00CA026A" w:rsidRPr="006F0676" w:rsidRDefault="00CA026A" w:rsidP="00CA026A">
      <w:pPr>
        <w:pStyle w:val="NoSpacing"/>
      </w:pPr>
    </w:p>
    <w:p w14:paraId="22A75D79" w14:textId="77777777" w:rsidR="00CA026A" w:rsidRPr="006F0676" w:rsidRDefault="00CA026A" w:rsidP="00CA026A">
      <w:pPr>
        <w:pStyle w:val="NoSpacing"/>
      </w:pPr>
      <w:r>
        <w:t>To date,</w:t>
      </w:r>
      <w:r w:rsidRPr="006F0676">
        <w:t xml:space="preserve"> 12 states and Puerto Rico have </w:t>
      </w:r>
      <w:r>
        <w:t xml:space="preserve">already </w:t>
      </w:r>
      <w:r w:rsidRPr="006F0676">
        <w:t>taken legislative action to ensure health plans count the value of copay assistance towards patient out-of-pocket costs. Wisconsin should be next.</w:t>
      </w:r>
    </w:p>
    <w:p w14:paraId="5D1F84EA" w14:textId="77777777" w:rsidR="001A3C42" w:rsidRDefault="001A3C42" w:rsidP="00CA026A">
      <w:pPr>
        <w:pStyle w:val="NoSpacing"/>
      </w:pPr>
    </w:p>
    <w:p w14:paraId="76811CA1" w14:textId="4E4BE4EE" w:rsidR="001A3C42" w:rsidRPr="00BD0364" w:rsidRDefault="001A3C42" w:rsidP="001A3C42">
      <w:pPr>
        <w:pStyle w:val="NoSpacing"/>
        <w:rPr>
          <w:b/>
          <w:bCs/>
          <w:sz w:val="23"/>
          <w:szCs w:val="23"/>
        </w:rPr>
      </w:pPr>
      <w:r w:rsidRPr="00BD0364">
        <w:rPr>
          <w:b/>
          <w:bCs/>
          <w:sz w:val="23"/>
          <w:szCs w:val="23"/>
        </w:rPr>
        <w:t>[</w:t>
      </w:r>
      <w:r w:rsidRPr="00BD0364">
        <w:rPr>
          <w:b/>
          <w:bCs/>
          <w:sz w:val="23"/>
          <w:szCs w:val="23"/>
          <w:highlight w:val="yellow"/>
        </w:rPr>
        <w:t>ORGANIZATION</w:t>
      </w:r>
      <w:r w:rsidRPr="00BD0364">
        <w:rPr>
          <w:b/>
          <w:bCs/>
          <w:sz w:val="23"/>
          <w:szCs w:val="23"/>
        </w:rPr>
        <w:t xml:space="preserve">] encourages the Assembly Committee on Health to support this bill and stand with the patients we serve – and their physicians – in helping those with chronic and complex conditions access the treatments they need to live a healthy and productive life. </w:t>
      </w:r>
    </w:p>
    <w:p w14:paraId="34E8D010" w14:textId="77777777" w:rsidR="00CA026A" w:rsidRPr="006F0676" w:rsidRDefault="00CA026A" w:rsidP="00CA026A">
      <w:pPr>
        <w:pStyle w:val="NoSpacing"/>
      </w:pPr>
    </w:p>
    <w:p w14:paraId="6282BC65" w14:textId="77777777" w:rsidR="00CA026A" w:rsidRPr="006F0676" w:rsidRDefault="00CA026A" w:rsidP="00CA026A">
      <w:pPr>
        <w:pStyle w:val="NoSpacing"/>
      </w:pPr>
      <w:r w:rsidRPr="006F0676">
        <w:t xml:space="preserve">Thank you for your leadership and continued commitment to Wisconsin communities. </w:t>
      </w:r>
    </w:p>
    <w:p w14:paraId="4C824C93" w14:textId="77777777" w:rsidR="00CA026A" w:rsidRPr="006F0676" w:rsidRDefault="00CA026A" w:rsidP="00CA026A">
      <w:pPr>
        <w:pStyle w:val="NoSpacing"/>
      </w:pPr>
    </w:p>
    <w:p w14:paraId="3DC09418" w14:textId="780A5B86" w:rsidR="00CA026A" w:rsidRDefault="00CA026A" w:rsidP="00CA026A">
      <w:pPr>
        <w:pStyle w:val="NoSpacing"/>
      </w:pPr>
      <w:r w:rsidRPr="006F0676">
        <w:t xml:space="preserve">Sincerely, </w:t>
      </w:r>
    </w:p>
    <w:p w14:paraId="4066162C" w14:textId="77777777" w:rsidR="001A3C42" w:rsidRPr="006F0676" w:rsidRDefault="001A3C42" w:rsidP="00CA026A">
      <w:pPr>
        <w:pStyle w:val="NoSpacing"/>
      </w:pPr>
    </w:p>
    <w:p w14:paraId="1FFE3DC1" w14:textId="31003F1E" w:rsidR="00CA026A" w:rsidRDefault="00CA026A" w:rsidP="00CA026A">
      <w:pPr>
        <w:pStyle w:val="NoSpacing"/>
      </w:pPr>
      <w:r w:rsidRPr="006F0676">
        <w:t>[</w:t>
      </w:r>
      <w:r w:rsidR="001A3C42" w:rsidRPr="001A3C42">
        <w:rPr>
          <w:highlight w:val="yellow"/>
        </w:rPr>
        <w:t>NAME</w:t>
      </w:r>
      <w:r w:rsidRPr="006F0676">
        <w:t>]</w:t>
      </w:r>
    </w:p>
    <w:p w14:paraId="718228A1" w14:textId="2757A935" w:rsidR="001A3C42" w:rsidRDefault="001A3C42" w:rsidP="00CA026A">
      <w:pPr>
        <w:pStyle w:val="NoSpacing"/>
      </w:pPr>
      <w:r>
        <w:rPr>
          <w:highlight w:val="yellow"/>
        </w:rPr>
        <w:t>[</w:t>
      </w:r>
      <w:r w:rsidRPr="001A3C42">
        <w:rPr>
          <w:highlight w:val="yellow"/>
        </w:rPr>
        <w:t>TITLE</w:t>
      </w:r>
      <w:r>
        <w:t>]</w:t>
      </w:r>
    </w:p>
    <w:p w14:paraId="01576A6E" w14:textId="3922685C" w:rsidR="001A3C42" w:rsidRPr="006F0676" w:rsidRDefault="001A3C42" w:rsidP="00CA026A">
      <w:pPr>
        <w:pStyle w:val="NoSpacing"/>
      </w:pPr>
      <w:r>
        <w:rPr>
          <w:highlight w:val="yellow"/>
        </w:rPr>
        <w:t>[</w:t>
      </w:r>
      <w:r w:rsidRPr="001A3C42">
        <w:rPr>
          <w:highlight w:val="yellow"/>
        </w:rPr>
        <w:t>ORGANIZATION</w:t>
      </w:r>
      <w:r>
        <w:t>]</w:t>
      </w:r>
    </w:p>
    <w:p w14:paraId="40AA306D" w14:textId="77777777" w:rsidR="00BD0644" w:rsidRDefault="00BD0644"/>
    <w:sectPr w:rsidR="00BD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F633" w14:textId="77777777" w:rsidR="00570AA4" w:rsidRDefault="00570AA4" w:rsidP="001A3C42">
      <w:pPr>
        <w:spacing w:after="0" w:line="240" w:lineRule="auto"/>
      </w:pPr>
      <w:r>
        <w:separator/>
      </w:r>
    </w:p>
  </w:endnote>
  <w:endnote w:type="continuationSeparator" w:id="0">
    <w:p w14:paraId="5FDD3232" w14:textId="77777777" w:rsidR="00570AA4" w:rsidRDefault="00570AA4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BUWX P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7461" w14:textId="77777777" w:rsidR="00570AA4" w:rsidRDefault="00570AA4" w:rsidP="001A3C42">
      <w:pPr>
        <w:spacing w:after="0" w:line="240" w:lineRule="auto"/>
      </w:pPr>
      <w:r>
        <w:separator/>
      </w:r>
    </w:p>
  </w:footnote>
  <w:footnote w:type="continuationSeparator" w:id="0">
    <w:p w14:paraId="0335FA1D" w14:textId="77777777" w:rsidR="00570AA4" w:rsidRDefault="00570AA4" w:rsidP="001A3C42">
      <w:pPr>
        <w:spacing w:after="0" w:line="240" w:lineRule="auto"/>
      </w:pPr>
      <w:r>
        <w:continuationSeparator/>
      </w:r>
    </w:p>
  </w:footnote>
  <w:footnote w:id="1">
    <w:p w14:paraId="03EE87FE" w14:textId="77777777" w:rsidR="001A3C42" w:rsidRPr="00073AD3" w:rsidRDefault="001A3C42" w:rsidP="001A3C42">
      <w:pPr>
        <w:pStyle w:val="FootnoteText"/>
        <w:rPr>
          <w:sz w:val="16"/>
          <w:szCs w:val="16"/>
        </w:rPr>
      </w:pPr>
      <w:r w:rsidRPr="00073AD3">
        <w:rPr>
          <w:rStyle w:val="FootnoteReference"/>
          <w:sz w:val="16"/>
          <w:szCs w:val="16"/>
        </w:rPr>
        <w:footnoteRef/>
      </w:r>
      <w:r w:rsidRPr="00073AD3">
        <w:rPr>
          <w:sz w:val="16"/>
          <w:szCs w:val="16"/>
        </w:rPr>
        <w:t xml:space="preserve"> The AIDS Institute. “Discriminatory Copay Policies Undermine Coverage for People with Chronic Illness.” January 2022. </w:t>
      </w:r>
    </w:p>
  </w:footnote>
  <w:footnote w:id="2">
    <w:p w14:paraId="70E3C3E2" w14:textId="77777777" w:rsidR="001A3C42" w:rsidRPr="00073AD3" w:rsidRDefault="001A3C42" w:rsidP="001A3C42">
      <w:pPr>
        <w:pStyle w:val="FootnoteText"/>
        <w:rPr>
          <w:sz w:val="16"/>
          <w:szCs w:val="16"/>
        </w:rPr>
      </w:pPr>
      <w:r w:rsidRPr="00073AD3">
        <w:rPr>
          <w:rStyle w:val="FootnoteReference"/>
          <w:sz w:val="16"/>
          <w:szCs w:val="16"/>
        </w:rPr>
        <w:footnoteRef/>
      </w:r>
      <w:r w:rsidRPr="00073AD3">
        <w:rPr>
          <w:sz w:val="16"/>
          <w:szCs w:val="16"/>
        </w:rPr>
        <w:t xml:space="preserve"> USC Leonard D. Schaeffer Center for Health Policy &amp; Economics. “A Perspective on Prescription Drug Copayment Coupons.” February 2018.</w:t>
      </w:r>
    </w:p>
  </w:footnote>
  <w:footnote w:id="3">
    <w:p w14:paraId="6CDEA02C" w14:textId="77777777" w:rsidR="001A3C42" w:rsidRPr="00073AD3" w:rsidRDefault="001A3C42" w:rsidP="001A3C42">
      <w:pPr>
        <w:pStyle w:val="FootnoteText"/>
        <w:rPr>
          <w:sz w:val="16"/>
          <w:szCs w:val="16"/>
        </w:rPr>
      </w:pPr>
      <w:r w:rsidRPr="00073AD3">
        <w:rPr>
          <w:rStyle w:val="FootnoteReference"/>
          <w:sz w:val="16"/>
          <w:szCs w:val="16"/>
        </w:rPr>
        <w:footnoteRef/>
      </w:r>
      <w:r w:rsidRPr="00073AD3">
        <w:rPr>
          <w:sz w:val="16"/>
          <w:szCs w:val="16"/>
        </w:rPr>
        <w:t xml:space="preserve"> The University of Chicago. “The Patient Impact of Manufacturing Copay Assistance in an Era of Rising Out-of-Pocket Costs.” December 2021.</w:t>
      </w:r>
    </w:p>
  </w:footnote>
  <w:footnote w:id="4">
    <w:p w14:paraId="33B3A78E" w14:textId="77777777" w:rsidR="001A3C42" w:rsidRDefault="001A3C42" w:rsidP="001A3C42">
      <w:pPr>
        <w:pStyle w:val="FootnoteText"/>
      </w:pPr>
      <w:r w:rsidRPr="00073AD3">
        <w:rPr>
          <w:rStyle w:val="FootnoteReference"/>
          <w:sz w:val="16"/>
          <w:szCs w:val="16"/>
        </w:rPr>
        <w:footnoteRef/>
      </w:r>
      <w:r w:rsidRPr="00073AD3">
        <w:rPr>
          <w:sz w:val="16"/>
          <w:szCs w:val="16"/>
        </w:rPr>
        <w:t xml:space="preserve"> The IQVIA Institute. “Medicine Use and Spending in the U.S.” May 2019.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77C4"/>
    <w:multiLevelType w:val="hybridMultilevel"/>
    <w:tmpl w:val="F60CD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6A"/>
    <w:rsid w:val="0000648A"/>
    <w:rsid w:val="001A3C42"/>
    <w:rsid w:val="003E292E"/>
    <w:rsid w:val="00570AA4"/>
    <w:rsid w:val="005D5913"/>
    <w:rsid w:val="006A44A8"/>
    <w:rsid w:val="009808AC"/>
    <w:rsid w:val="00AA656B"/>
    <w:rsid w:val="00B00D5C"/>
    <w:rsid w:val="00BD0364"/>
    <w:rsid w:val="00BD0644"/>
    <w:rsid w:val="00C67D4D"/>
    <w:rsid w:val="00CA026A"/>
    <w:rsid w:val="00DC0B0C"/>
    <w:rsid w:val="00E70013"/>
    <w:rsid w:val="00E830EA"/>
    <w:rsid w:val="00EB79D6"/>
    <w:rsid w:val="00EC7086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23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26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3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C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3C42"/>
    <w:rPr>
      <w:color w:val="0563C1" w:themeColor="hyperlink"/>
      <w:u w:val="single"/>
    </w:rPr>
  </w:style>
  <w:style w:type="character" w:customStyle="1" w:styleId="A3">
    <w:name w:val="A3"/>
    <w:uiPriority w:val="99"/>
    <w:rsid w:val="001A3C42"/>
    <w:rPr>
      <w:rFonts w:ascii="BBUWX P+ Gotham" w:hAnsi="BBUWX P+ Gotham" w:cs="BBUWX P+ Gotham" w:hint="default"/>
      <w:color w:val="313C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6B"/>
  </w:style>
  <w:style w:type="paragraph" w:styleId="Footer">
    <w:name w:val="footer"/>
    <w:basedOn w:val="Normal"/>
    <w:link w:val="FooterChar"/>
    <w:uiPriority w:val="99"/>
    <w:unhideWhenUsed/>
    <w:rsid w:val="00AA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4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2022-02-11T15:32:00Z</dcterms:created>
  <dcterms:modified xsi:type="dcterms:W3CDTF">2022-02-11T15:32:00Z</dcterms:modified>
</cp:coreProperties>
</file>